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65" w:rsidRDefault="00141B1E">
      <w:pPr>
        <w:pStyle w:val="Bodytext20"/>
        <w:shd w:val="clear" w:color="auto" w:fill="auto"/>
        <w:spacing w:after="0"/>
        <w:ind w:firstLine="0"/>
        <w:jc w:val="center"/>
      </w:pPr>
      <w:r>
        <w:t>Основные направления бюджетной и налоговой политики</w:t>
      </w:r>
      <w:r>
        <w:br/>
        <w:t xml:space="preserve">городского округа Котельники Московской области </w:t>
      </w:r>
    </w:p>
    <w:p w:rsidR="00841064" w:rsidRDefault="00141B1E" w:rsidP="00056065">
      <w:pPr>
        <w:pStyle w:val="Bodytext20"/>
        <w:shd w:val="clear" w:color="auto" w:fill="auto"/>
        <w:spacing w:after="0"/>
        <w:ind w:firstLine="0"/>
        <w:jc w:val="center"/>
      </w:pPr>
      <w:r>
        <w:t>на 202</w:t>
      </w:r>
      <w:r w:rsidR="009A6D9F">
        <w:t>2</w:t>
      </w:r>
      <w:r>
        <w:t xml:space="preserve"> год и плановый</w:t>
      </w:r>
      <w:r w:rsidR="00056065">
        <w:t xml:space="preserve"> </w:t>
      </w:r>
      <w:r>
        <w:t>период 202</w:t>
      </w:r>
      <w:r w:rsidR="009A6D9F">
        <w:t>3</w:t>
      </w:r>
      <w:r>
        <w:t xml:space="preserve"> и 202</w:t>
      </w:r>
      <w:r w:rsidR="009A6D9F">
        <w:t>4</w:t>
      </w:r>
      <w:r>
        <w:t xml:space="preserve"> годов</w:t>
      </w:r>
    </w:p>
    <w:p w:rsidR="00056065" w:rsidRDefault="00056065" w:rsidP="00056065">
      <w:pPr>
        <w:pStyle w:val="Bodytext20"/>
        <w:shd w:val="clear" w:color="auto" w:fill="auto"/>
        <w:spacing w:after="0"/>
        <w:ind w:firstLine="0"/>
        <w:jc w:val="center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3434"/>
        </w:tabs>
        <w:spacing w:after="299" w:line="280" w:lineRule="exact"/>
        <w:ind w:left="3160" w:firstLine="0"/>
        <w:jc w:val="both"/>
      </w:pPr>
      <w:r>
        <w:t>Основные положения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proofErr w:type="gramStart"/>
      <w:r>
        <w:t>Основные направления бюджетной и налоговой политики бюджета городского округа Котельники на 202</w:t>
      </w:r>
      <w:r w:rsidR="009A6D9F">
        <w:t>2</w:t>
      </w:r>
      <w:r>
        <w:t xml:space="preserve"> год и на плановый период 202</w:t>
      </w:r>
      <w:r w:rsidR="009A6D9F">
        <w:t>3</w:t>
      </w:r>
      <w:r>
        <w:t xml:space="preserve"> и 202</w:t>
      </w:r>
      <w:r w:rsidR="009A6D9F">
        <w:t>4</w:t>
      </w:r>
      <w:r>
        <w:t xml:space="preserve"> годов определены в соответствии с Бюджетным кодексом Российской Федерации, Посланием Президента Российской Федерации Федеральному собранию от 20.02.2019, Феде</w:t>
      </w:r>
      <w:r w:rsidR="000756E1">
        <w:t>ральным законом от 06.10.2003 №</w:t>
      </w:r>
      <w:r>
        <w:t>131-ФЗ «Об общих принципах организации местного самоуправления в Российской Федерации», Указом Президента Росси</w:t>
      </w:r>
      <w:r w:rsidR="000756E1">
        <w:t>йской Федерации от 21.07.2020 №</w:t>
      </w:r>
      <w:r>
        <w:t>474 «О национальных</w:t>
      </w:r>
      <w:proofErr w:type="gramEnd"/>
      <w:r>
        <w:t xml:space="preserve"> </w:t>
      </w:r>
      <w:proofErr w:type="gramStart"/>
      <w:r>
        <w:t>целях развития Российской Федерации на период до 2030 года»,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№445, Основными направлениями бюджетной и налоговой политики Российской Федерации на очередной финансовый год и на плановый период, Бюджетным прогнозом Московской области на долгосрочный период до</w:t>
      </w:r>
      <w:proofErr w:type="gramEnd"/>
      <w:r>
        <w:t xml:space="preserve"> 2028 года, утвержденным постановлением Правительства Мос</w:t>
      </w:r>
      <w:r w:rsidR="000756E1">
        <w:t>ковской области от 14.03.2017 №</w:t>
      </w:r>
      <w:r>
        <w:t xml:space="preserve">141/8, Положением о бюджетном процессе в городском округе Котельники Московской области, утвержденным решением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депутатов городского округа Котельники Московской области от </w:t>
      </w:r>
      <w:r w:rsidR="009A6D9F">
        <w:t>22.09.2021 №1/33</w:t>
      </w:r>
      <w:r>
        <w:t>, а также с учетом прогноза социально-экономического развития городского округа Котельники Московской области на 202</w:t>
      </w:r>
      <w:r w:rsidR="009A6D9F">
        <w:t>2</w:t>
      </w:r>
      <w:r>
        <w:t xml:space="preserve"> год и на период до 202</w:t>
      </w:r>
      <w:r w:rsidR="009A6D9F">
        <w:t>6</w:t>
      </w:r>
      <w:r>
        <w:t xml:space="preserve"> года годы.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 xml:space="preserve">В городском округе Котельники Московской области (далее </w:t>
      </w:r>
      <w:proofErr w:type="gramStart"/>
      <w:r>
        <w:t>-г</w:t>
      </w:r>
      <w:proofErr w:type="gramEnd"/>
      <w:r>
        <w:t>ородской округ) определены следующие приоритеты бюджетной и налоговой политики в сфере управления муниципальными финансами: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создание условий для устойчивого исполнения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внедрение проектных принципов управления;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 xml:space="preserve">совершенствование программного </w:t>
      </w:r>
      <w:proofErr w:type="gramStart"/>
      <w:r>
        <w:t>метода планирования расходов бюджета городского округа</w:t>
      </w:r>
      <w:proofErr w:type="gramEnd"/>
      <w:r>
        <w:t xml:space="preserve"> с целью повышения эффективности расходов и их увязка с программными целями и задачами;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создание условий для равных финансовых возможностей оказания гражданам муниципальных услуг на всей территории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повышение качества управления муниципальными финансами в общественном секторе;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проведение мониторинга качества управления муниципальными финансами;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эффективное регулирование муниципального долга.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proofErr w:type="gramStart"/>
      <w:r>
        <w:t>Основные направления бюджетной и налогово</w:t>
      </w:r>
      <w:bookmarkStart w:id="0" w:name="_GoBack"/>
      <w:bookmarkEnd w:id="0"/>
      <w:r>
        <w:t xml:space="preserve">й политики </w:t>
      </w:r>
      <w:r w:rsidR="009A6D9F">
        <w:t xml:space="preserve">городского </w:t>
      </w:r>
      <w:r w:rsidR="009A6D9F">
        <w:lastRenderedPageBreak/>
        <w:t>округа Котельники на 2022 год и на плановый период 2023 и 2024 годов</w:t>
      </w:r>
      <w:r>
        <w:t xml:space="preserve"> определяют основные цели, задачи и направления бюджетной политики городского округа в области доходов и расходов бюджета городского округа, и являются основой для составления проекта бюджета городского округа на 202</w:t>
      </w:r>
      <w:r w:rsidR="009A6D9F">
        <w:t>2</w:t>
      </w:r>
      <w:r>
        <w:t xml:space="preserve"> и плановый период 202</w:t>
      </w:r>
      <w:r w:rsidR="009A6D9F">
        <w:t>3</w:t>
      </w:r>
      <w:r>
        <w:t xml:space="preserve"> и 202</w:t>
      </w:r>
      <w:r w:rsidR="009A6D9F">
        <w:t>4</w:t>
      </w:r>
      <w:r>
        <w:t xml:space="preserve"> годов, а также для повышения</w:t>
      </w:r>
      <w:proofErr w:type="gramEnd"/>
      <w:r>
        <w:t xml:space="preserve"> качества бюджетного процесса, обеспечения рационального, эффективного и результативного расходования бюджетных средств.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Основной целью бюджетной и налоговой политики на 202</w:t>
      </w:r>
      <w:r w:rsidR="009A6D9F">
        <w:t>2</w:t>
      </w:r>
      <w:r>
        <w:t xml:space="preserve"> год и на плановый период 202</w:t>
      </w:r>
      <w:r w:rsidR="009A6D9F">
        <w:t>3</w:t>
      </w:r>
      <w:r>
        <w:t xml:space="preserve"> и 202</w:t>
      </w:r>
      <w:r w:rsidR="009A6D9F">
        <w:t>4</w:t>
      </w:r>
      <w:r>
        <w:t xml:space="preserve"> годов остается обеспечение сбалансированности и устойчивости бюджета городского округа с учетом текущей экономической ситуации.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Для достижения указанной цели необходимо сосредоточить усилия на решении следующих задач: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консервативное бюджетное планирование исходя из возможностей доходного потенциала и минимизации размера дефицита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сохранение и развитие доходных источников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оптимизация расходных обязательств городского округа.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 xml:space="preserve"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городского округа, </w:t>
      </w:r>
      <w:proofErr w:type="gramStart"/>
      <w:r>
        <w:t>обеспечивающей</w:t>
      </w:r>
      <w:proofErr w:type="gramEnd"/>
      <w:r>
        <w:t xml:space="preserve"> в том числе и повышение качества прогноза социально-экономического развития городского округа.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Долговая политика в городском округе в 202</w:t>
      </w:r>
      <w:r w:rsidR="00336098">
        <w:t>2</w:t>
      </w:r>
      <w:r>
        <w:t>-202</w:t>
      </w:r>
      <w:r w:rsidR="00336098">
        <w:t>4</w:t>
      </w:r>
      <w:r>
        <w:t xml:space="preserve"> годах, как и ранее, будет исходить из целей сбалансированности бюджета городского округа.</w:t>
      </w:r>
    </w:p>
    <w:p w:rsidR="00841064" w:rsidRDefault="00841064">
      <w:pPr>
        <w:pStyle w:val="Bodytext20"/>
        <w:shd w:val="clear" w:color="auto" w:fill="auto"/>
        <w:spacing w:after="0" w:line="240" w:lineRule="auto"/>
        <w:ind w:firstLine="680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1270"/>
        </w:tabs>
        <w:ind w:left="2920"/>
        <w:jc w:val="left"/>
      </w:pPr>
      <w:r>
        <w:t>Основные итоги бюджетной и налоговой политики в 20</w:t>
      </w:r>
      <w:r w:rsidR="00336098">
        <w:t>20</w:t>
      </w:r>
      <w:r>
        <w:t xml:space="preserve"> году и за 9 месяцев 202</w:t>
      </w:r>
      <w:r w:rsidR="00336098">
        <w:t>1</w:t>
      </w:r>
      <w:r>
        <w:t xml:space="preserve"> года.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Основные итоги реализации основных направлений бюджетной политики в 20</w:t>
      </w:r>
      <w:r w:rsidR="00336098">
        <w:t>20</w:t>
      </w:r>
      <w:r>
        <w:t xml:space="preserve"> году и за 9 месяцев 202</w:t>
      </w:r>
      <w:r w:rsidR="00336098">
        <w:t>1</w:t>
      </w:r>
      <w:r>
        <w:t xml:space="preserve"> года: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вовлечены в хозяйственный оборот неиспользуемые объекты недвижимости и земельные участки, осуществлен муниципальный земельный контроль;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продолжена работа, направленная на повышение собираемости платежей в бюджет городского округа, проведение претензионной работы с должниками перед бюджетом городского округа, осуществление мер принудительного взыскания задолженности;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сокращены расходы бюджета городского округа на закупку товаров, работ, услуг для обеспечения муниципальных нужд городского округа при безусловном выполнении гарантированных социальных обязательств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proofErr w:type="gramStart"/>
      <w:r>
        <w:t xml:space="preserve">сформированы муниципальные задания на оказание муниципальных услуг (выполнение работ) в соответствии с ведомственными перечнями </w:t>
      </w:r>
      <w:r>
        <w:lastRenderedPageBreak/>
        <w:t>муниципальных услуг (работ), установленными на основе базовых (отраслевых) перечней государственных и муниципальных услуг и работ, планирование и распределение бюджетных средств на оказание муниципальных услуг (выполнение работ) осуществлено в соответствии с нормативным планированием;</w:t>
      </w:r>
      <w:proofErr w:type="gramEnd"/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внедрена практика оформления и опубликования «бюджета для граждан», содержащего в доступной и понятной форме информацию о муниципальных финансах, показателях проекта бюджета городского округа и отчета о его исполнении.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 бюджет городского округа Котельники Московской области (дале</w:t>
      </w:r>
      <w:proofErr w:type="gramStart"/>
      <w:r>
        <w:t>е-</w:t>
      </w:r>
      <w:proofErr w:type="gramEnd"/>
      <w:r>
        <w:t xml:space="preserve"> бюджет городского округа) в 20</w:t>
      </w:r>
      <w:r w:rsidR="00336098">
        <w:t>20</w:t>
      </w:r>
      <w:r>
        <w:t xml:space="preserve"> году поступило доходов в сумме </w:t>
      </w:r>
      <w:r w:rsidR="009D1ABF">
        <w:t>1 642,1</w:t>
      </w:r>
      <w:r>
        <w:t xml:space="preserve"> млн. рублей. Из общей суммы поступлений налоговые и неналоговые доходы составили 1 </w:t>
      </w:r>
      <w:r w:rsidR="009D1ABF">
        <w:t>100</w:t>
      </w:r>
      <w:r>
        <w:t>,</w:t>
      </w:r>
      <w:r w:rsidR="009D1ABF">
        <w:t>5</w:t>
      </w:r>
      <w:r>
        <w:t xml:space="preserve"> млн. руб.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 общем объеме доходов бюджета городского округа за 20</w:t>
      </w:r>
      <w:r w:rsidR="009D1ABF">
        <w:t>20</w:t>
      </w:r>
      <w:r>
        <w:t xml:space="preserve"> год налоговые и неналоговые доходы составили </w:t>
      </w:r>
      <w:r w:rsidR="009D1ABF">
        <w:t>67</w:t>
      </w:r>
      <w:r>
        <w:t xml:space="preserve">%, безвозмездные поступления в виде субвенций, субсидий и иных межбюджетных трансфертов </w:t>
      </w:r>
      <w:r w:rsidR="009D1ABF">
        <w:t>33</w:t>
      </w:r>
      <w:r>
        <w:t>%.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Отмечен рост </w:t>
      </w:r>
      <w:r w:rsidR="009D1ABF">
        <w:t xml:space="preserve">собственных </w:t>
      </w:r>
      <w:r>
        <w:t xml:space="preserve">доходов бюджета городского округа в </w:t>
      </w:r>
      <w:r w:rsidR="009D1ABF">
        <w:t>2020</w:t>
      </w:r>
      <w:r>
        <w:t xml:space="preserve"> году по сравнению с 20</w:t>
      </w:r>
      <w:r w:rsidR="00F0216B">
        <w:t>19</w:t>
      </w:r>
      <w:r>
        <w:t xml:space="preserve"> годом на </w:t>
      </w:r>
      <w:r w:rsidR="009D1ABF">
        <w:t>93,6</w:t>
      </w:r>
      <w:r>
        <w:t xml:space="preserve"> млн. рублей (</w:t>
      </w:r>
      <w:r w:rsidR="009D1ABF">
        <w:t>9</w:t>
      </w:r>
      <w:r>
        <w:t xml:space="preserve">%). Увеличение доходов произошло за счет: 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-  увеличения поступлений налога на доходы физических лиц на сумму </w:t>
      </w:r>
      <w:r w:rsidR="008814A5">
        <w:t>55,9</w:t>
      </w:r>
      <w:r>
        <w:t xml:space="preserve"> млн. руб. </w:t>
      </w:r>
      <w:r w:rsidR="008814A5">
        <w:t>(18</w:t>
      </w:r>
      <w:r>
        <w:t xml:space="preserve">%); </w:t>
      </w:r>
    </w:p>
    <w:p w:rsidR="008814A5" w:rsidRDefault="008814A5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- увеличение поступлений по налогу на имущество физических лиц на сумму 9,9 млн. руб. (34%)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- по земельному налогу на сумму </w:t>
      </w:r>
      <w:r w:rsidR="008814A5">
        <w:t>18,7</w:t>
      </w:r>
      <w:r>
        <w:t xml:space="preserve"> млн. руб. (</w:t>
      </w:r>
      <w:r w:rsidR="008814A5">
        <w:t>6</w:t>
      </w:r>
      <w:r>
        <w:t>%).</w:t>
      </w:r>
    </w:p>
    <w:p w:rsidR="008814A5" w:rsidRDefault="008814A5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- увеличение поступлений по налогам на совокупный доход на сумму 2,3 млн. руб. (1%);</w:t>
      </w:r>
    </w:p>
    <w:p w:rsidR="00841064" w:rsidRPr="00ED3CE0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auto"/>
        </w:rPr>
      </w:pPr>
      <w:r w:rsidRPr="00ED3CE0">
        <w:rPr>
          <w:color w:val="auto"/>
        </w:rPr>
        <w:t>Расходы бюджета городского округа в 20</w:t>
      </w:r>
      <w:r w:rsidR="00F0216B" w:rsidRPr="00ED3CE0">
        <w:rPr>
          <w:color w:val="auto"/>
        </w:rPr>
        <w:t>20</w:t>
      </w:r>
      <w:r w:rsidRPr="00ED3CE0">
        <w:rPr>
          <w:color w:val="auto"/>
        </w:rPr>
        <w:t xml:space="preserve"> году при плане 1 6</w:t>
      </w:r>
      <w:r w:rsidR="00F0216B" w:rsidRPr="00ED3CE0">
        <w:rPr>
          <w:color w:val="auto"/>
        </w:rPr>
        <w:t>30</w:t>
      </w:r>
      <w:r w:rsidRPr="00ED3CE0">
        <w:rPr>
          <w:color w:val="auto"/>
        </w:rPr>
        <w:t>,</w:t>
      </w:r>
      <w:r w:rsidR="00F0216B" w:rsidRPr="00ED3CE0">
        <w:rPr>
          <w:color w:val="auto"/>
        </w:rPr>
        <w:t>2</w:t>
      </w:r>
      <w:r w:rsidRPr="00ED3CE0">
        <w:rPr>
          <w:color w:val="auto"/>
        </w:rPr>
        <w:t xml:space="preserve"> млн. рублей исполнены в сумме 1 </w:t>
      </w:r>
      <w:r w:rsidR="00F0216B" w:rsidRPr="00ED3CE0">
        <w:rPr>
          <w:color w:val="auto"/>
        </w:rPr>
        <w:t>561</w:t>
      </w:r>
      <w:r w:rsidRPr="00ED3CE0">
        <w:rPr>
          <w:color w:val="auto"/>
        </w:rPr>
        <w:t>,</w:t>
      </w:r>
      <w:r w:rsidR="00F0216B" w:rsidRPr="00ED3CE0">
        <w:rPr>
          <w:color w:val="auto"/>
        </w:rPr>
        <w:t>0</w:t>
      </w:r>
      <w:r w:rsidRPr="00ED3CE0">
        <w:rPr>
          <w:color w:val="auto"/>
        </w:rPr>
        <w:t xml:space="preserve"> млн. рублей или на 9</w:t>
      </w:r>
      <w:r w:rsidR="00F0216B" w:rsidRPr="00ED3CE0">
        <w:rPr>
          <w:color w:val="auto"/>
        </w:rPr>
        <w:t>5,8</w:t>
      </w:r>
      <w:r w:rsidRPr="00ED3CE0">
        <w:rPr>
          <w:color w:val="auto"/>
        </w:rPr>
        <w:t>% к утвержденным бюджетным назначениям, в том числе на выполнение муниципальных программ направлено 1 </w:t>
      </w:r>
      <w:r w:rsidR="00116772" w:rsidRPr="00ED3CE0">
        <w:rPr>
          <w:color w:val="auto"/>
        </w:rPr>
        <w:t>596</w:t>
      </w:r>
      <w:r w:rsidRPr="00ED3CE0">
        <w:rPr>
          <w:color w:val="auto"/>
        </w:rPr>
        <w:t>,</w:t>
      </w:r>
      <w:r w:rsidR="00116772" w:rsidRPr="00ED3CE0">
        <w:rPr>
          <w:color w:val="auto"/>
        </w:rPr>
        <w:t>0</w:t>
      </w:r>
      <w:r w:rsidRPr="00ED3CE0">
        <w:rPr>
          <w:color w:val="auto"/>
        </w:rPr>
        <w:t xml:space="preserve"> млн. рублей и исполнение по ним составило 1 </w:t>
      </w:r>
      <w:r w:rsidR="00ED3CE0" w:rsidRPr="00ED3CE0">
        <w:rPr>
          <w:color w:val="auto"/>
        </w:rPr>
        <w:t>536</w:t>
      </w:r>
      <w:r w:rsidRPr="00ED3CE0">
        <w:rPr>
          <w:color w:val="auto"/>
        </w:rPr>
        <w:t>,</w:t>
      </w:r>
      <w:r w:rsidR="00ED3CE0" w:rsidRPr="00ED3CE0">
        <w:rPr>
          <w:color w:val="auto"/>
        </w:rPr>
        <w:t>7</w:t>
      </w:r>
      <w:r w:rsidRPr="00ED3CE0">
        <w:rPr>
          <w:color w:val="auto"/>
        </w:rPr>
        <w:t xml:space="preserve"> млн. рублей или 9</w:t>
      </w:r>
      <w:r w:rsidR="00ED3CE0" w:rsidRPr="00ED3CE0">
        <w:rPr>
          <w:color w:val="auto"/>
        </w:rPr>
        <w:t>6</w:t>
      </w:r>
      <w:r w:rsidRPr="00ED3CE0">
        <w:rPr>
          <w:color w:val="auto"/>
        </w:rPr>
        <w:t>,</w:t>
      </w:r>
      <w:r w:rsidR="00ED3CE0" w:rsidRPr="00ED3CE0">
        <w:rPr>
          <w:color w:val="auto"/>
        </w:rPr>
        <w:t>3</w:t>
      </w:r>
      <w:r w:rsidRPr="00ED3CE0">
        <w:rPr>
          <w:color w:val="auto"/>
        </w:rPr>
        <w:t>%.</w:t>
      </w:r>
    </w:p>
    <w:p w:rsidR="00841064" w:rsidRPr="00ED3CE0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</w:pPr>
      <w:r w:rsidRPr="00ED3CE0">
        <w:t>Бюджет городского округа по расходам в 20</w:t>
      </w:r>
      <w:r w:rsidR="00116772" w:rsidRPr="00ED3CE0">
        <w:t>20</w:t>
      </w:r>
      <w:r w:rsidRPr="00ED3CE0">
        <w:t xml:space="preserve"> году сформирован и исполнен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муниципальных программах. При этом программные расходы бюджета городского округа </w:t>
      </w:r>
      <w:r w:rsidRPr="00ED3CE0">
        <w:rPr>
          <w:color w:val="auto"/>
        </w:rPr>
        <w:t>составляют 97,</w:t>
      </w:r>
      <w:r w:rsidR="00ED3CE0" w:rsidRPr="00ED3CE0">
        <w:rPr>
          <w:color w:val="auto"/>
        </w:rPr>
        <w:t>9</w:t>
      </w:r>
      <w:r w:rsidRPr="00ED3CE0">
        <w:rPr>
          <w:color w:val="auto"/>
        </w:rPr>
        <w:t xml:space="preserve"> %.</w:t>
      </w:r>
    </w:p>
    <w:p w:rsidR="00841064" w:rsidRPr="000756E1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FF0000"/>
        </w:rPr>
      </w:pPr>
      <w:r w:rsidRPr="00056065">
        <w:t xml:space="preserve">Формирование бюджета городского округа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</w:t>
      </w:r>
      <w:r w:rsidRPr="00056065">
        <w:rPr>
          <w:color w:val="auto"/>
        </w:rPr>
        <w:t>имеющиеся средства. В приоритетном порядке обеспечено в 2020 году финансирование из бюджета городского округа, таких социально значимых направлений, как образование (</w:t>
      </w:r>
      <w:r w:rsidR="00ED3CE0" w:rsidRPr="00056065">
        <w:rPr>
          <w:color w:val="auto"/>
        </w:rPr>
        <w:t>41</w:t>
      </w:r>
      <w:r w:rsidRPr="00056065">
        <w:rPr>
          <w:color w:val="auto"/>
        </w:rPr>
        <w:t>,</w:t>
      </w:r>
      <w:r w:rsidR="00ED3CE0" w:rsidRPr="00056065">
        <w:rPr>
          <w:color w:val="auto"/>
        </w:rPr>
        <w:t>8</w:t>
      </w:r>
      <w:r w:rsidRPr="00056065">
        <w:rPr>
          <w:color w:val="auto"/>
        </w:rPr>
        <w:t>%), культура (5,</w:t>
      </w:r>
      <w:r w:rsidR="00ED3CE0" w:rsidRPr="00056065">
        <w:rPr>
          <w:color w:val="auto"/>
        </w:rPr>
        <w:t>1</w:t>
      </w:r>
      <w:r w:rsidRPr="00056065">
        <w:rPr>
          <w:color w:val="auto"/>
        </w:rPr>
        <w:t>%), национальная экономика (2,</w:t>
      </w:r>
      <w:r w:rsidR="00ED3CE0" w:rsidRPr="00056065">
        <w:rPr>
          <w:color w:val="auto"/>
        </w:rPr>
        <w:t>6</w:t>
      </w:r>
      <w:r w:rsidRPr="00056065">
        <w:rPr>
          <w:color w:val="auto"/>
        </w:rPr>
        <w:t>%), жилищно-коммунальное хозяйство (1</w:t>
      </w:r>
      <w:r w:rsidR="00ED3CE0" w:rsidRPr="00056065">
        <w:rPr>
          <w:color w:val="auto"/>
        </w:rPr>
        <w:t>1</w:t>
      </w:r>
      <w:r w:rsidRPr="00056065">
        <w:rPr>
          <w:color w:val="auto"/>
        </w:rPr>
        <w:t>,</w:t>
      </w:r>
      <w:r w:rsidR="00ED3CE0" w:rsidRPr="00056065">
        <w:rPr>
          <w:color w:val="auto"/>
        </w:rPr>
        <w:t>2</w:t>
      </w:r>
      <w:r w:rsidRPr="00056065">
        <w:rPr>
          <w:color w:val="auto"/>
        </w:rPr>
        <w:t xml:space="preserve"> %), национальная безопасность (1,</w:t>
      </w:r>
      <w:r w:rsidR="00ED3CE0" w:rsidRPr="00056065">
        <w:rPr>
          <w:color w:val="auto"/>
        </w:rPr>
        <w:t>7</w:t>
      </w:r>
      <w:r w:rsidRPr="00056065">
        <w:rPr>
          <w:color w:val="auto"/>
        </w:rPr>
        <w:t>%), здравоохранение (0,2%), социальная политика (</w:t>
      </w:r>
      <w:r w:rsidR="00ED3CE0" w:rsidRPr="00056065">
        <w:rPr>
          <w:color w:val="auto"/>
        </w:rPr>
        <w:t>3</w:t>
      </w:r>
      <w:r w:rsidRPr="00056065">
        <w:rPr>
          <w:color w:val="auto"/>
        </w:rPr>
        <w:t>,</w:t>
      </w:r>
      <w:r w:rsidR="00ED3CE0" w:rsidRPr="00056065">
        <w:rPr>
          <w:color w:val="auto"/>
        </w:rPr>
        <w:t>0</w:t>
      </w:r>
      <w:r w:rsidRPr="00056065">
        <w:rPr>
          <w:color w:val="auto"/>
        </w:rPr>
        <w:t xml:space="preserve">%), </w:t>
      </w:r>
      <w:r w:rsidRPr="00056065">
        <w:rPr>
          <w:color w:val="auto"/>
        </w:rPr>
        <w:lastRenderedPageBreak/>
        <w:t>физическая культура и спорт (</w:t>
      </w:r>
      <w:r w:rsidR="00ED3CE0" w:rsidRPr="00056065">
        <w:rPr>
          <w:color w:val="auto"/>
        </w:rPr>
        <w:t>7</w:t>
      </w:r>
      <w:r w:rsidRPr="00056065">
        <w:rPr>
          <w:color w:val="auto"/>
        </w:rPr>
        <w:t>,</w:t>
      </w:r>
      <w:r w:rsidR="00ED3CE0" w:rsidRPr="00056065">
        <w:rPr>
          <w:color w:val="auto"/>
        </w:rPr>
        <w:t>6</w:t>
      </w:r>
      <w:r w:rsidRPr="00056065">
        <w:rPr>
          <w:color w:val="auto"/>
        </w:rPr>
        <w:t>%).</w:t>
      </w:r>
    </w:p>
    <w:p w:rsidR="00841064" w:rsidRPr="000756E1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auto"/>
        </w:rPr>
      </w:pPr>
      <w:r w:rsidRPr="00116772">
        <w:rPr>
          <w:color w:val="auto"/>
        </w:rPr>
        <w:t>В 20</w:t>
      </w:r>
      <w:r w:rsidR="00116772" w:rsidRPr="00116772">
        <w:rPr>
          <w:color w:val="auto"/>
        </w:rPr>
        <w:t>20</w:t>
      </w:r>
      <w:r w:rsidRPr="00116772">
        <w:rPr>
          <w:color w:val="auto"/>
        </w:rPr>
        <w:t xml:space="preserve"> году муниципальная долговая политика городского округа исходила из целей сбалансированности бюджета. По состоянию на 01.01.202</w:t>
      </w:r>
      <w:r w:rsidR="00116772" w:rsidRPr="00116772">
        <w:rPr>
          <w:color w:val="auto"/>
        </w:rPr>
        <w:t>0</w:t>
      </w:r>
      <w:r w:rsidRPr="00116772">
        <w:rPr>
          <w:color w:val="auto"/>
        </w:rPr>
        <w:t xml:space="preserve"> объем долговых обязательс</w:t>
      </w:r>
      <w:r w:rsidR="00116772" w:rsidRPr="00116772">
        <w:rPr>
          <w:color w:val="auto"/>
        </w:rPr>
        <w:t xml:space="preserve">тв в городском округе составил </w:t>
      </w:r>
      <w:r w:rsidR="00116772">
        <w:rPr>
          <w:color w:val="auto"/>
        </w:rPr>
        <w:t>8</w:t>
      </w:r>
      <w:r w:rsidRPr="00116772">
        <w:rPr>
          <w:color w:val="auto"/>
        </w:rPr>
        <w:t xml:space="preserve">0 млн. рублей, на 01.10.2020 объем долговых обязательств составил </w:t>
      </w:r>
      <w:r w:rsidR="00116772">
        <w:rPr>
          <w:color w:val="auto"/>
        </w:rPr>
        <w:t>4</w:t>
      </w:r>
      <w:r w:rsidRPr="00116772">
        <w:rPr>
          <w:color w:val="auto"/>
        </w:rPr>
        <w:t>0 млн. рублей.</w:t>
      </w:r>
    </w:p>
    <w:p w:rsidR="00841064" w:rsidRPr="000756E1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</w:pPr>
      <w:r w:rsidRPr="000756E1">
        <w:t>Фактическое исполнение бюджета городского округа за 9 месяцев 20</w:t>
      </w:r>
      <w:r w:rsidR="008814A5">
        <w:t>21</w:t>
      </w:r>
      <w:r w:rsidRPr="000756E1">
        <w:t xml:space="preserve"> года составило:</w:t>
      </w:r>
    </w:p>
    <w:p w:rsidR="00841064" w:rsidRPr="000756E1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</w:pPr>
      <w:r w:rsidRPr="000756E1">
        <w:t xml:space="preserve">по доходам – </w:t>
      </w:r>
      <w:r w:rsidR="008814A5">
        <w:t>1 292,1</w:t>
      </w:r>
      <w:r w:rsidRPr="000756E1">
        <w:t xml:space="preserve"> млн. рублей или </w:t>
      </w:r>
      <w:r w:rsidR="008814A5">
        <w:t>70</w:t>
      </w:r>
      <w:r w:rsidRPr="000756E1">
        <w:t xml:space="preserve">% от годовых плановых назначений, в том числе по налоговым и неналоговым доходам – </w:t>
      </w:r>
      <w:r w:rsidR="008814A5">
        <w:t>782,0</w:t>
      </w:r>
      <w:r w:rsidRPr="000756E1">
        <w:t xml:space="preserve"> млн. рублей или 7</w:t>
      </w:r>
      <w:r w:rsidR="008814A5">
        <w:t>3</w:t>
      </w:r>
      <w:r w:rsidRPr="000756E1">
        <w:t>% от годовых плановых назначений;</w:t>
      </w:r>
    </w:p>
    <w:p w:rsidR="00841064" w:rsidRPr="00056065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auto"/>
        </w:rPr>
      </w:pPr>
      <w:r w:rsidRPr="00056065">
        <w:rPr>
          <w:color w:val="auto"/>
        </w:rPr>
        <w:t xml:space="preserve">по расходам – 1 </w:t>
      </w:r>
      <w:r w:rsidR="00056065" w:rsidRPr="00056065">
        <w:rPr>
          <w:color w:val="auto"/>
        </w:rPr>
        <w:t>292</w:t>
      </w:r>
      <w:r w:rsidRPr="00056065">
        <w:rPr>
          <w:color w:val="auto"/>
        </w:rPr>
        <w:t>,1 млн. рублей или 6</w:t>
      </w:r>
      <w:r w:rsidR="00056065" w:rsidRPr="00056065">
        <w:rPr>
          <w:color w:val="auto"/>
        </w:rPr>
        <w:t>9</w:t>
      </w:r>
      <w:r w:rsidRPr="00056065">
        <w:rPr>
          <w:color w:val="auto"/>
        </w:rPr>
        <w:t>,</w:t>
      </w:r>
      <w:r w:rsidR="00056065" w:rsidRPr="00056065">
        <w:rPr>
          <w:color w:val="auto"/>
        </w:rPr>
        <w:t>9</w:t>
      </w:r>
      <w:r w:rsidRPr="00056065">
        <w:rPr>
          <w:color w:val="auto"/>
        </w:rPr>
        <w:t>% от годовых плановых назначений.</w:t>
      </w:r>
    </w:p>
    <w:p w:rsidR="00116772" w:rsidRPr="00056065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056065">
        <w:rPr>
          <w:shd w:val="clear" w:color="auto" w:fill="FFFFFF" w:themeFill="background1"/>
        </w:rPr>
        <w:t>Муниципальный долг на 01.10.202</w:t>
      </w:r>
      <w:r w:rsidR="00116772" w:rsidRPr="00056065">
        <w:rPr>
          <w:shd w:val="clear" w:color="auto" w:fill="FFFFFF" w:themeFill="background1"/>
        </w:rPr>
        <w:t>1</w:t>
      </w:r>
      <w:r w:rsidRPr="00056065">
        <w:rPr>
          <w:shd w:val="clear" w:color="auto" w:fill="FFFFFF" w:themeFill="background1"/>
        </w:rPr>
        <w:t xml:space="preserve"> составил 0 млн. рублей.</w:t>
      </w:r>
      <w:r w:rsidRPr="00056065">
        <w:t xml:space="preserve"> 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056065">
        <w:t>Основными итогами реализации основных направлений налоговой политики в 20</w:t>
      </w:r>
      <w:r w:rsidR="00056065" w:rsidRPr="00056065">
        <w:t>20</w:t>
      </w:r>
      <w:r w:rsidRPr="00056065">
        <w:t xml:space="preserve"> году и за 9 месяцев 202</w:t>
      </w:r>
      <w:r w:rsidR="00056065" w:rsidRPr="00056065">
        <w:t>1</w:t>
      </w:r>
      <w:r w:rsidRPr="00056065">
        <w:t xml:space="preserve"> года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продолжение работы Межведомственной комиссии по мобилизации доходов бюджета городского округа (далее - Межведомственная комиссия);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проведение инвентаризации действующих налоговых льгот по местным налогам, предоставленных на основании решений Совета депутатов городского округа, и осуществление оценки их эффективности;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сокращение количества убыточных предприятий по результатам работы Межведомственной комиссии;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выявление организаций, осуществляющих деятельность на территории городского округа и (или) имеющих объекты недвижимого имущества на территории городского округа, но не зарегистрированных и (или) не представляющих налоговую отчетность и сведения в территориальный налоговый орган Федеральной налоговой службы.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По итогам работы Межведомственной комиссии в первом полугодии текущего года погашена задолженность по налоговым и неналоговым платежам в консолидированный бюджет Московской области в сумме </w:t>
      </w:r>
      <w:r w:rsidR="00A85E97">
        <w:t>20,6</w:t>
      </w:r>
      <w:r>
        <w:t xml:space="preserve"> млн. рублей, в том чис</w:t>
      </w:r>
      <w:r w:rsidR="009C57A7">
        <w:t>ле поступило в местный бюджет 3,6</w:t>
      </w:r>
      <w:r>
        <w:t xml:space="preserve"> млн. рублей.</w:t>
      </w:r>
    </w:p>
    <w:p w:rsidR="00841064" w:rsidRDefault="00141B1E" w:rsidP="00056065">
      <w:pPr>
        <w:pStyle w:val="Bodytext20"/>
        <w:shd w:val="clear" w:color="auto" w:fill="auto"/>
        <w:tabs>
          <w:tab w:val="left" w:pos="2676"/>
          <w:tab w:val="left" w:pos="8153"/>
        </w:tabs>
        <w:spacing w:after="0" w:line="240" w:lineRule="auto"/>
        <w:ind w:firstLine="709"/>
        <w:jc w:val="both"/>
      </w:pPr>
      <w:r>
        <w:t>Формирование и исполнение бюджета городского округа, совершенствование бюджетного процесса в городском округе осуществляется в соответствии с требованиями Бюджетного кодекса Российской Федерации.</w:t>
      </w:r>
    </w:p>
    <w:p w:rsidR="00841064" w:rsidRDefault="00841064" w:rsidP="00056065">
      <w:pPr>
        <w:pStyle w:val="Bodytext20"/>
        <w:shd w:val="clear" w:color="auto" w:fill="auto"/>
        <w:tabs>
          <w:tab w:val="left" w:pos="2676"/>
          <w:tab w:val="left" w:pos="8153"/>
        </w:tabs>
        <w:spacing w:after="0" w:line="240" w:lineRule="auto"/>
        <w:ind w:firstLine="709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2459"/>
        </w:tabs>
        <w:ind w:left="1700" w:right="1160" w:firstLine="320"/>
        <w:jc w:val="center"/>
      </w:pPr>
      <w:r>
        <w:t>Основные на</w:t>
      </w:r>
      <w:r w:rsidR="00056065">
        <w:t>правления налоговой политики на 2</w:t>
      </w:r>
      <w:r>
        <w:t>02</w:t>
      </w:r>
      <w:r w:rsidR="009C57A7">
        <w:t>2</w:t>
      </w:r>
      <w:r>
        <w:t xml:space="preserve"> год и на плановый период 202</w:t>
      </w:r>
      <w:r w:rsidR="009C57A7">
        <w:t>3</w:t>
      </w:r>
      <w:r>
        <w:t xml:space="preserve"> и 202</w:t>
      </w:r>
      <w:r w:rsidR="009C57A7">
        <w:t>4</w:t>
      </w:r>
      <w:r w:rsidR="00056065">
        <w:t xml:space="preserve"> годов в о</w:t>
      </w:r>
      <w:r>
        <w:t>бласти доходов бюджета городского округа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Изменения федерального и регионального налогового законодательства, принятые в 202</w:t>
      </w:r>
      <w:r w:rsidR="009C57A7">
        <w:t>1</w:t>
      </w:r>
      <w:r>
        <w:t xml:space="preserve"> году, как и ранее, обусловлены необходимостью поддержания сбалансированности бюджетной системы в целях создания эффективной и стабильной налоговой системы и являются необходимой основой для увеличения доходов бюджетов субъектов Российской Федерации и бюджетов муниципальных образований.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lastRenderedPageBreak/>
        <w:t xml:space="preserve">Налоговая политика </w:t>
      </w:r>
      <w:r w:rsidR="009C57A7">
        <w:t xml:space="preserve">на 2022 год и на плановый период 2023 и 2024 годов </w:t>
      </w:r>
      <w:r>
        <w:t>в области доходов бюджета городского округа ориентирована на сохранение и развитие доходных источников бюджета городского округа с учетом консервативной оценки доходного потенциала.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Приоритеты налоговой политики городского округа направлены на организацию работы по увеличению поступлений налоговых и неналоговых доходов в бюджет городского округа.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proofErr w:type="gramStart"/>
      <w:r>
        <w:t>Для реализации данного направления необходимо: обеспечить мобилизацию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 стимулировать развитие малого бизнеса; не допускать роста налоговой нагрузки на экономику; улучшать инвестиционный климат и поддержку инновационного предпринимательства в городском округе, обеспечить налоговое стимулирование инвестиционной деятельности;</w:t>
      </w:r>
      <w:proofErr w:type="gramEnd"/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провести оптимизацию существующей системы налоговых льгот, обеспечить принцип установления налоговых льгот на временной основе с проведением обязательного анализа эффективности их применения;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обеспечить повышение эффективности использования муниципальной собственности;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выявлять причины неплатежей крупнейших недоимщиков и вырабатывать рекомендации по принятию мер к снижению образовавшейся задолженности;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проводить работу по снижению задолженности, в том числе признанной невозможной к взысканию, по налогам и сборам;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осуществлять мониторинг законодательства Российской Федерации о налогах и сборах с целью приведения в соответствие с ним муниципальных правовых актов.</w:t>
      </w:r>
    </w:p>
    <w:p w:rsidR="00841064" w:rsidRDefault="00841064">
      <w:pPr>
        <w:pStyle w:val="Bodytext20"/>
        <w:shd w:val="clear" w:color="auto" w:fill="auto"/>
        <w:spacing w:after="0" w:line="240" w:lineRule="auto"/>
        <w:ind w:firstLine="709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2410"/>
        </w:tabs>
        <w:spacing w:after="244" w:line="326" w:lineRule="exact"/>
        <w:ind w:left="1985" w:right="1140" w:firstLine="0"/>
        <w:jc w:val="center"/>
      </w:pPr>
      <w:r>
        <w:t xml:space="preserve">Основные направления бюджетной политики на </w:t>
      </w:r>
      <w:r w:rsidR="009C57A7">
        <w:t>2022 год и на плановый период 2023 и 2024 годов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proofErr w:type="gramStart"/>
      <w:r>
        <w:t>В условиях незначительного увеличения собственных доходов бюджета городского округа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городского округа, достижение измеримых общественно значимых результатов, наиболее важные из которых установлены Указом Президента Российской Федерации от 21.07.2020 года № 474 «О национальных целях развития Российской Федерации на</w:t>
      </w:r>
      <w:proofErr w:type="gramEnd"/>
      <w:r>
        <w:t xml:space="preserve"> период до 2030 года».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Основными направлениями бюджетной политики в области доходов </w:t>
      </w:r>
      <w:r>
        <w:lastRenderedPageBreak/>
        <w:t>бюджета городского округа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1.Организация работы по увеличению поступлений доходов бюджета городского округа путем;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изыскания дополнительных резервов доходного потенциала, улучшения администрирования доходов и снижения доли теневого сектора экономики;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продолжения работы по проведению претензионной работы с должниками перед бюджетом городского округа и по осуществлению мер принудительного взыскания задолженности.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проведение работы </w:t>
      </w:r>
      <w:proofErr w:type="gramStart"/>
      <w:r>
        <w:t>по увеличению налогооблагаемой базы по налогу на имущество физических лиц за счет расширения перечня объектов недвижимости поставленных на кадастровый учет</w:t>
      </w:r>
      <w:proofErr w:type="gramEnd"/>
      <w:r>
        <w:t>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2. Совершенствование управления муниципальным имуществом городского округа путем: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использованием муниципального имущества городского округа, сданного в аренду, а также переданного в оперативное управление, безвозмездное пользование или хозяйственное ведение муниципальным учреждениям и муниципальным предприятиям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продолжения работы по текущей инвентаризации и структурированию имущественного комплекса городского округа в группы по целям использования;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проведения анализа показателей эффективности использования и управления муниципальным имуществом городского округа за отчетный период для принятия эффективных решений по управлению и использованию муниципальным имуществом.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Выдвигая на первый план долгосрочную финансовую устойчивость, необходимо особое внимание обратить на эффективное использование бюджетных средств.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Бюджетная политика в области расходов в </w:t>
      </w:r>
      <w:r w:rsidR="009C57A7">
        <w:t>2022</w:t>
      </w:r>
      <w:r>
        <w:t>-202</w:t>
      </w:r>
      <w:r w:rsidR="009C57A7">
        <w:t>4</w:t>
      </w:r>
      <w:r>
        <w:t xml:space="preserve"> годах будет направлена на дальнейшее развитие экономики и социальной сферы, повышение уровня и качества жизни населения, решение приоритетных для городского округа задач, обеспечение сбалансированности и устойчивости бюджетной системы городского округа, повышение эффективности бюджетных расходов, развитие программно-целевых методов управления.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Основные приоритеты расходов бюджета городского округа в </w:t>
      </w:r>
      <w:r w:rsidR="009C57A7">
        <w:rPr>
          <w:lang w:eastAsia="en-US" w:bidi="en-US"/>
        </w:rPr>
        <w:t>2022-2024</w:t>
      </w:r>
      <w:r>
        <w:t xml:space="preserve"> годах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указах Президента Российской Федерации от 21 июля 2020 года.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 формировании бюджета городского округа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сроков, и механизмов реализации в пределах имеющихся ресурсов.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Бюджетная политика в части расходов бюджета городского округа должна </w:t>
      </w:r>
      <w:proofErr w:type="gramStart"/>
      <w:r>
        <w:t xml:space="preserve">отвечать принципам консервативного бюджетного планирования и </w:t>
      </w:r>
      <w:r>
        <w:lastRenderedPageBreak/>
        <w:t>направлена</w:t>
      </w:r>
      <w:proofErr w:type="gramEnd"/>
      <w:r>
        <w:t xml:space="preserve"> на дальнейшее повышение эффективности расходов бюджета.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Ключевыми требованиями к расходной части бюджета городского округа должны стать бережливость и максимальная отдача.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Основными направлениями бюджетной политики в области расходов бюджета городского округа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следует детально оценить содержание муниципальных программ городского округа, соразмерив объемы их финансового обеспечения с реальными возможностями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направлениям;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proofErr w:type="gramStart"/>
      <w:r>
        <w:t>бережливость и максимальная отдача, снижение неэффективных трат бюджета городского округа, обеспечение исполнения гарантированных расходных обязательств городского округа, одновременный пересмотр бюджетных затрат на закупку товаров, работ и услуг для муниципальных нужд и нужд муниципальных учреждений, объемов субсидий из бюджета городского округа иным некоммерческим организациям, юридическим лицам (кроме муниципальных учреждений), индивидуальным предпринимателям, а также иных возможных к сокращению расходов;</w:t>
      </w:r>
      <w:proofErr w:type="gramEnd"/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принятие решений, направленных на достижение в полном объеме </w:t>
      </w:r>
      <w:proofErr w:type="gramStart"/>
      <w:r>
        <w:t>уровня оплаты труда работников муниципальных учреждений социальной сферы</w:t>
      </w:r>
      <w:proofErr w:type="gramEnd"/>
      <w:r>
        <w:t xml:space="preserve"> в соответствии с Указом Президента Российской Федерации;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совершенствование механизмов </w:t>
      </w:r>
      <w:proofErr w:type="gramStart"/>
      <w:r>
        <w:t>контроля за</w:t>
      </w:r>
      <w:proofErr w:type="gramEnd"/>
      <w:r>
        <w:t xml:space="preserve">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</w:t>
      </w:r>
      <w:proofErr w:type="spellStart"/>
      <w:r>
        <w:t>нормоконтроля</w:t>
      </w:r>
      <w:proofErr w:type="spellEnd"/>
      <w:r>
        <w:t>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увязка муниципальных заданий на оказание муниципальных услуг с целями муниципальных программ;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субсидии в бюджет городского округа, в случае </w:t>
      </w:r>
      <w:proofErr w:type="gramStart"/>
      <w:r>
        <w:t>не достижения</w:t>
      </w:r>
      <w:proofErr w:type="gramEnd"/>
      <w:r>
        <w:t xml:space="preserve"> объемных показателей, установленных в муниципальном задании;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</w:t>
      </w:r>
      <w:r>
        <w:lastRenderedPageBreak/>
        <w:t>задачам, обозначенным в государственных программах, для обеспечения их увязки;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выполнением муниципальными учреждениями городского округа муниципальных заданий на оказание муниципальных услуг (выполнение работ), включая проведение оценки соответствия качества фактически оказанных муниципальных услуг утвержденным требованиям к качеству, с изучением мнения населения о качестве оказываемых муниципальных услуг.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Все необходимые меры для организации исполнения бюджета городского округа должны приниматься до начала финансового года. При этом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исполнения бюджета.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Главные распорядители средств бюджета при исполнении бюджета городского округа должны полагаться на отлаженные бюджетные процедуры и высокий уровень бюджетной дисциплины. Все решения в процессе исполнения бюджета городского округа 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 исполнении бюджета городского округа требуется усилить контроль в сфере закупок товаров, работ, услуг для обеспечения муниципальных нужд.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Долговая политика в </w:t>
      </w:r>
      <w:r w:rsidR="009C57A7">
        <w:t>2022-2024</w:t>
      </w:r>
      <w:r>
        <w:t xml:space="preserve"> годах будет продолжаться строиться на принципах безусловного исполнения и обслуживания принятых долговых обязательств в полном объеме и в установленные сроки.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Основными направлениями долговой политики городского округа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поддержание величины муниципального долга городского округа на экономически безопасном уровне;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распределение долговой нагрузки на городской округ с целью обеспечения ежемесячной сбалансированности бюджета;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минимизация стоимости заимствований;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осуществление привлечения новых заимствований с учетом соблюдения ограничений, установленных Бюджетным кодексом Российской Федерации в отношении объема муниципального долга и расходов на его обслуживание;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обеспечение своевременного и полного учета долговых обязательств.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 целях обеспечения стабильного исполнения бюджета городского округа, повышения кредитного рейтинга, характеризующего городской округ как надежного заемщика, своевременно выполняющего долговые обязательства, городской округ в 202</w:t>
      </w:r>
      <w:r w:rsidR="009C57A7">
        <w:t>2</w:t>
      </w:r>
      <w:r>
        <w:t xml:space="preserve"> году будет проводить взвешенную долговую политику, направленную на оптимизацию объема муниципального долга.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Эффективное, ответственное и прозрачное управление бюджетными средствами городского округа является важнейшим условием для повышения уровня и качества жизни населения, устойчивого экономического роста, </w:t>
      </w:r>
      <w:r>
        <w:lastRenderedPageBreak/>
        <w:t>модернизации социальной сферы и достижения других стратегических целей социально-экономического развития городского округа.</w:t>
      </w:r>
    </w:p>
    <w:p w:rsidR="00841064" w:rsidRDefault="0084106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56E1" w:rsidRDefault="000756E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Котельники</w:t>
      </w: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Московской области                </w:t>
      </w:r>
      <w:r w:rsidR="00075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М.В.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Галузо</w:t>
      </w:r>
      <w:proofErr w:type="spellEnd"/>
    </w:p>
    <w:p w:rsidR="00841064" w:rsidRDefault="0084106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56E1" w:rsidRDefault="000756E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финансов</w:t>
      </w:r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городского округа</w:t>
      </w:r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Котельники Московской области   </w:t>
      </w:r>
      <w:r w:rsidR="00075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Матыцина</w:t>
      </w:r>
      <w:proofErr w:type="spellEnd"/>
    </w:p>
    <w:p w:rsidR="00841064" w:rsidRDefault="0084106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064" w:rsidRDefault="00841064">
      <w:pPr>
        <w:pStyle w:val="Bodytext20"/>
        <w:shd w:val="clear" w:color="auto" w:fill="auto"/>
        <w:spacing w:after="273"/>
        <w:ind w:firstLine="600"/>
        <w:jc w:val="both"/>
      </w:pPr>
    </w:p>
    <w:sectPr w:rsidR="00841064" w:rsidSect="00E058AD">
      <w:pgSz w:w="11900" w:h="16840"/>
      <w:pgMar w:top="1162" w:right="823" w:bottom="1135" w:left="141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85" w:rsidRDefault="00141B1E">
      <w:r>
        <w:separator/>
      </w:r>
    </w:p>
  </w:endnote>
  <w:endnote w:type="continuationSeparator" w:id="0">
    <w:p w:rsidR="00FF2B85" w:rsidRDefault="0014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64" w:rsidRDefault="00841064"/>
  </w:footnote>
  <w:footnote w:type="continuationSeparator" w:id="0">
    <w:p w:rsidR="00841064" w:rsidRDefault="008410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290E"/>
    <w:multiLevelType w:val="hybridMultilevel"/>
    <w:tmpl w:val="4C666FBA"/>
    <w:lvl w:ilvl="0" w:tplc="973C7B88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5746D00">
      <w:start w:val="1"/>
      <w:numFmt w:val="decimal"/>
      <w:lvlText w:val=""/>
      <w:lvlJc w:val="left"/>
    </w:lvl>
    <w:lvl w:ilvl="2" w:tplc="367E0D6C">
      <w:start w:val="1"/>
      <w:numFmt w:val="decimal"/>
      <w:lvlText w:val=""/>
      <w:lvlJc w:val="left"/>
    </w:lvl>
    <w:lvl w:ilvl="3" w:tplc="53C2B532">
      <w:start w:val="1"/>
      <w:numFmt w:val="decimal"/>
      <w:lvlText w:val=""/>
      <w:lvlJc w:val="left"/>
    </w:lvl>
    <w:lvl w:ilvl="4" w:tplc="DA326C5E">
      <w:start w:val="1"/>
      <w:numFmt w:val="decimal"/>
      <w:lvlText w:val=""/>
      <w:lvlJc w:val="left"/>
    </w:lvl>
    <w:lvl w:ilvl="5" w:tplc="C882A2D2">
      <w:start w:val="1"/>
      <w:numFmt w:val="decimal"/>
      <w:lvlText w:val=""/>
      <w:lvlJc w:val="left"/>
    </w:lvl>
    <w:lvl w:ilvl="6" w:tplc="BA1A2E8C">
      <w:start w:val="1"/>
      <w:numFmt w:val="decimal"/>
      <w:lvlText w:val=""/>
      <w:lvlJc w:val="left"/>
    </w:lvl>
    <w:lvl w:ilvl="7" w:tplc="300CA8DA">
      <w:start w:val="1"/>
      <w:numFmt w:val="decimal"/>
      <w:lvlText w:val=""/>
      <w:lvlJc w:val="left"/>
    </w:lvl>
    <w:lvl w:ilvl="8" w:tplc="459823F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64"/>
    <w:rsid w:val="00056065"/>
    <w:rsid w:val="000756E1"/>
    <w:rsid w:val="00116772"/>
    <w:rsid w:val="00141B1E"/>
    <w:rsid w:val="00144B64"/>
    <w:rsid w:val="00336098"/>
    <w:rsid w:val="007A4E87"/>
    <w:rsid w:val="00841064"/>
    <w:rsid w:val="008814A5"/>
    <w:rsid w:val="009A6D9F"/>
    <w:rsid w:val="009C57A7"/>
    <w:rsid w:val="009D1ABF"/>
    <w:rsid w:val="00A85E97"/>
    <w:rsid w:val="00E058AD"/>
    <w:rsid w:val="00ED3CE0"/>
    <w:rsid w:val="00F0216B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322" w:lineRule="exact"/>
      <w:ind w:hanging="202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color w:val="000000"/>
      <w:sz w:val="18"/>
      <w:szCs w:val="1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322" w:lineRule="exact"/>
      <w:ind w:hanging="202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Лидовская Ю.С.</dc:creator>
  <cp:lastModifiedBy>Лидовская Ю.С.</cp:lastModifiedBy>
  <cp:revision>28</cp:revision>
  <cp:lastPrinted>2021-11-02T11:19:00Z</cp:lastPrinted>
  <dcterms:created xsi:type="dcterms:W3CDTF">2018-10-03T11:59:00Z</dcterms:created>
  <dcterms:modified xsi:type="dcterms:W3CDTF">2021-11-02T11:29:00Z</dcterms:modified>
</cp:coreProperties>
</file>